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市疾控中心招聘硕士研究生及以上学历学位专业技术人员具体岗位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计划及数量表</w:t>
      </w:r>
    </w:p>
    <w:bookmarkEnd w:id="0"/>
    <w:p>
      <w:pPr>
        <w:numPr>
          <w:numId w:val="0"/>
        </w:numPr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tbl>
      <w:tblPr>
        <w:tblW w:w="1135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470"/>
        <w:gridCol w:w="1612"/>
        <w:gridCol w:w="985"/>
        <w:gridCol w:w="470"/>
        <w:gridCol w:w="1060"/>
        <w:gridCol w:w="1071"/>
        <w:gridCol w:w="898"/>
        <w:gridCol w:w="3134"/>
        <w:gridCol w:w="11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0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健委</w:t>
            </w:r>
          </w:p>
        </w:tc>
        <w:tc>
          <w:tcPr>
            <w:tcW w:w="16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市疾病预防控制中心</w:t>
            </w: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10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公共卫生与预防医学类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专技人员2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10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免疫学、病原生物学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专技人员3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35岁及以下</w:t>
            </w:r>
          </w:p>
        </w:tc>
        <w:tc>
          <w:tcPr>
            <w:tcW w:w="10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生物工程、生物医学工程、食品加工与安全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A512C"/>
    <w:rsid w:val="611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2021-07-30T01:55:00Z</dcterms:created>
  <dc:creator>千里马</dc:creator>
  <cp:lastModifiedBy>千里马</cp:lastModifiedBy>
  <dcterms:modified xsi:type="dcterms:W3CDTF">2021-07-30T02:12:56Z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A16E2C6FCE8A494486410309E54A2E77</vt:lpwstr>
  </property>
</Properties>
</file>